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1F" w:rsidRPr="00B85A4E" w:rsidRDefault="00CF7E1F">
      <w:pPr>
        <w:ind w:left="0" w:firstLine="0"/>
        <w:rPr>
          <w:rFonts w:cs="Arial"/>
          <w:sz w:val="18"/>
          <w:szCs w:val="18"/>
          <w:lang w:val="en-GB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52"/>
        <w:gridCol w:w="1007"/>
        <w:gridCol w:w="467"/>
        <w:gridCol w:w="100"/>
        <w:gridCol w:w="751"/>
        <w:gridCol w:w="425"/>
        <w:gridCol w:w="808"/>
        <w:gridCol w:w="284"/>
        <w:gridCol w:w="467"/>
        <w:gridCol w:w="100"/>
        <w:gridCol w:w="425"/>
        <w:gridCol w:w="326"/>
        <w:gridCol w:w="241"/>
        <w:gridCol w:w="425"/>
        <w:gridCol w:w="142"/>
        <w:gridCol w:w="142"/>
        <w:gridCol w:w="184"/>
        <w:gridCol w:w="2367"/>
        <w:gridCol w:w="142"/>
        <w:gridCol w:w="425"/>
      </w:tblGrid>
      <w:tr w:rsidR="00C001C0" w:rsidRPr="00B85A4E" w:rsidTr="007223D2">
        <w:trPr>
          <w:cantSplit/>
        </w:trPr>
        <w:tc>
          <w:tcPr>
            <w:tcW w:w="5315" w:type="dxa"/>
            <w:gridSpan w:val="10"/>
            <w:vMerge w:val="restart"/>
          </w:tcPr>
          <w:p w:rsidR="00460523" w:rsidRPr="00B85A4E" w:rsidRDefault="00325D66" w:rsidP="00460523">
            <w:pPr>
              <w:tabs>
                <w:tab w:val="left" w:pos="5954"/>
              </w:tabs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To</w:t>
            </w:r>
          </w:p>
          <w:p w:rsidR="00C001C0" w:rsidRPr="00B85A4E" w:rsidRDefault="00C001C0" w:rsidP="00460523">
            <w:pPr>
              <w:tabs>
                <w:tab w:val="left" w:pos="5954"/>
              </w:tabs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Wacker Chemie AG</w:t>
            </w:r>
          </w:p>
          <w:p w:rsidR="00C001C0" w:rsidRPr="00B85A4E" w:rsidRDefault="00C001C0" w:rsidP="00460523">
            <w:pPr>
              <w:ind w:left="284" w:hanging="284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Johannes-Hess-Str. 24</w:t>
            </w:r>
          </w:p>
          <w:p w:rsidR="00C001C0" w:rsidRPr="00B85A4E" w:rsidRDefault="00C001C0" w:rsidP="00460523">
            <w:pPr>
              <w:ind w:left="284" w:hanging="284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84489 Burghausen</w:t>
            </w:r>
          </w:p>
          <w:p w:rsidR="009A2652" w:rsidRPr="00B85A4E" w:rsidRDefault="00B85A4E" w:rsidP="00B85A4E">
            <w:pPr>
              <w:ind w:left="284" w:hanging="284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985" w:type="dxa"/>
            <w:gridSpan w:val="8"/>
          </w:tcPr>
          <w:p w:rsidR="00C001C0" w:rsidRPr="00B85A4E" w:rsidRDefault="00B85A4E" w:rsidP="00B85A4E">
            <w:pPr>
              <w:tabs>
                <w:tab w:val="left" w:pos="5954"/>
              </w:tabs>
              <w:spacing w:before="120"/>
              <w:ind w:left="0" w:firstLine="0"/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Guarantee no.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C001C0" w:rsidRPr="00B85A4E" w:rsidRDefault="00C001C0">
            <w:pPr>
              <w:tabs>
                <w:tab w:val="left" w:pos="5954"/>
              </w:tabs>
              <w:spacing w:before="120" w:after="20"/>
              <w:ind w:left="0" w:firstLine="0"/>
              <w:rPr>
                <w:rFonts w:cs="Arial"/>
                <w:b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85A4E">
              <w:rPr>
                <w:rFonts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b/>
                <w:sz w:val="18"/>
                <w:szCs w:val="18"/>
                <w:lang w:val="en-GB"/>
              </w:rPr>
            </w:r>
            <w:r w:rsidRPr="00B85A4E">
              <w:rPr>
                <w:rFonts w:cs="Arial"/>
                <w:b/>
                <w:sz w:val="18"/>
                <w:szCs w:val="18"/>
                <w:lang w:val="en-GB"/>
              </w:rPr>
              <w:fldChar w:fldCharType="separate"/>
            </w:r>
            <w:bookmarkStart w:id="1" w:name="_GoBack"/>
            <w:r w:rsidR="00B12674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bookmarkEnd w:id="1"/>
            <w:r w:rsidRPr="00B85A4E">
              <w:rPr>
                <w:rFonts w:cs="Arial"/>
                <w:b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567" w:type="dxa"/>
            <w:gridSpan w:val="2"/>
          </w:tcPr>
          <w:p w:rsidR="00C001C0" w:rsidRPr="00B85A4E" w:rsidRDefault="00C001C0">
            <w:pPr>
              <w:tabs>
                <w:tab w:val="left" w:pos="5954"/>
              </w:tabs>
              <w:spacing w:before="120" w:after="20"/>
              <w:ind w:left="0" w:firstLine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CF7E1F" w:rsidRPr="00B85A4E" w:rsidTr="007223D2">
        <w:trPr>
          <w:cantSplit/>
        </w:trPr>
        <w:tc>
          <w:tcPr>
            <w:tcW w:w="5315" w:type="dxa"/>
            <w:gridSpan w:val="10"/>
            <w:vMerge/>
          </w:tcPr>
          <w:p w:rsidR="00CF7E1F" w:rsidRPr="00B85A4E" w:rsidRDefault="00CF7E1F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gridSpan w:val="8"/>
          </w:tcPr>
          <w:p w:rsidR="00CF7E1F" w:rsidRPr="00B85A4E" w:rsidRDefault="00CF7E1F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934" w:type="dxa"/>
            <w:gridSpan w:val="3"/>
          </w:tcPr>
          <w:p w:rsidR="00CF7E1F" w:rsidRPr="00B85A4E" w:rsidRDefault="00CF7E1F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CF7E1F" w:rsidRPr="00B85A4E" w:rsidTr="007223D2">
        <w:trPr>
          <w:cantSplit/>
        </w:trPr>
        <w:tc>
          <w:tcPr>
            <w:tcW w:w="5315" w:type="dxa"/>
            <w:gridSpan w:val="10"/>
            <w:vMerge/>
          </w:tcPr>
          <w:p w:rsidR="00CF7E1F" w:rsidRPr="00B85A4E" w:rsidRDefault="00CF7E1F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gridSpan w:val="8"/>
          </w:tcPr>
          <w:p w:rsidR="00CF7E1F" w:rsidRPr="00B85A4E" w:rsidRDefault="00CF7E1F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934" w:type="dxa"/>
            <w:gridSpan w:val="3"/>
          </w:tcPr>
          <w:p w:rsidR="00CF7E1F" w:rsidRPr="00B85A4E" w:rsidRDefault="00CF7E1F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CF7E1F" w:rsidRPr="00AA742E" w:rsidTr="007223D2">
        <w:trPr>
          <w:cantSplit/>
        </w:trPr>
        <w:tc>
          <w:tcPr>
            <w:tcW w:w="10234" w:type="dxa"/>
            <w:gridSpan w:val="21"/>
          </w:tcPr>
          <w:p w:rsidR="00CF7E1F" w:rsidRPr="00B85A4E" w:rsidRDefault="004C79E7" w:rsidP="00B85A4E">
            <w:pPr>
              <w:tabs>
                <w:tab w:val="left" w:pos="5954"/>
              </w:tabs>
              <w:spacing w:before="320" w:after="320"/>
              <w:ind w:left="0" w:firstLine="0"/>
              <w:jc w:val="center"/>
              <w:rPr>
                <w:rFonts w:cs="Arial"/>
                <w:caps/>
                <w:spacing w:val="24"/>
                <w:sz w:val="18"/>
                <w:szCs w:val="18"/>
                <w:lang w:val="en-GB"/>
              </w:rPr>
            </w:pPr>
            <w:r>
              <w:rPr>
                <w:rFonts w:cs="Arial"/>
                <w:caps/>
                <w:spacing w:val="24"/>
                <w:sz w:val="18"/>
                <w:szCs w:val="18"/>
                <w:lang w:val="en-GB"/>
              </w:rPr>
              <w:t xml:space="preserve">guarantee for </w:t>
            </w:r>
            <w:r w:rsidR="00B85A4E" w:rsidRPr="00B85A4E">
              <w:rPr>
                <w:rFonts w:cs="Arial"/>
                <w:caps/>
                <w:spacing w:val="24"/>
                <w:sz w:val="18"/>
                <w:szCs w:val="18"/>
                <w:lang w:val="en-GB"/>
              </w:rPr>
              <w:t>claims</w:t>
            </w:r>
            <w:r>
              <w:rPr>
                <w:rFonts w:cs="Arial"/>
                <w:caps/>
                <w:spacing w:val="24"/>
                <w:sz w:val="18"/>
                <w:szCs w:val="18"/>
                <w:lang w:val="en-GB"/>
              </w:rPr>
              <w:t xml:space="preserve"> based on defects</w:t>
            </w:r>
          </w:p>
        </w:tc>
      </w:tr>
      <w:tr w:rsidR="00C001C0" w:rsidRPr="00AA742E" w:rsidTr="005B03E5">
        <w:trPr>
          <w:cantSplit/>
        </w:trPr>
        <w:tc>
          <w:tcPr>
            <w:tcW w:w="10234" w:type="dxa"/>
            <w:gridSpan w:val="21"/>
            <w:vAlign w:val="bottom"/>
          </w:tcPr>
          <w:p w:rsidR="00C001C0" w:rsidRPr="00B85A4E" w:rsidRDefault="00C001C0" w:rsidP="00B85A4E">
            <w:pPr>
              <w:tabs>
                <w:tab w:val="left" w:pos="5954"/>
              </w:tabs>
              <w:spacing w:before="1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B03E5" w:rsidRPr="00B85A4E" w:rsidTr="005B03E5">
        <w:trPr>
          <w:cantSplit/>
        </w:trPr>
        <w:tc>
          <w:tcPr>
            <w:tcW w:w="1006" w:type="dxa"/>
            <w:gridSpan w:val="2"/>
            <w:vAlign w:val="bottom"/>
          </w:tcPr>
          <w:p w:rsidR="005B03E5" w:rsidRPr="00B85A4E" w:rsidRDefault="005B03E5" w:rsidP="007B4E7F">
            <w:pPr>
              <w:tabs>
                <w:tab w:val="left" w:pos="5954"/>
              </w:tabs>
              <w:spacing w:before="1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 contract</w:t>
            </w:r>
          </w:p>
        </w:tc>
        <w:tc>
          <w:tcPr>
            <w:tcW w:w="4409" w:type="dxa"/>
            <w:gridSpan w:val="9"/>
            <w:tcBorders>
              <w:bottom w:val="single" w:sz="4" w:space="0" w:color="auto"/>
            </w:tcBorders>
            <w:vAlign w:val="bottom"/>
          </w:tcPr>
          <w:p w:rsidR="005B03E5" w:rsidRPr="00B85A4E" w:rsidRDefault="005B03E5" w:rsidP="002B24AA">
            <w:pPr>
              <w:tabs>
                <w:tab w:val="left" w:pos="5954"/>
              </w:tabs>
              <w:spacing w:before="160" w:after="2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3199F">
              <w:rPr>
                <w:rFonts w:cs="Arial"/>
                <w:sz w:val="18"/>
                <w:szCs w:val="18"/>
                <w:lang w:val="en-GB"/>
              </w:rPr>
              <w:t>(order no.: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"/>
            <w:r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425" w:type="dxa"/>
            <w:vAlign w:val="bottom"/>
          </w:tcPr>
          <w:p w:rsidR="005B03E5" w:rsidRPr="00B85A4E" w:rsidRDefault="005B03E5" w:rsidP="007B4E7F">
            <w:pPr>
              <w:tabs>
                <w:tab w:val="left" w:pos="5954"/>
              </w:tabs>
              <w:spacing w:before="1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4C79E7">
              <w:rPr>
                <w:rFonts w:cs="Arial"/>
                <w:sz w:val="18"/>
                <w:szCs w:val="18"/>
                <w:lang w:val="en-GB"/>
              </w:rPr>
              <w:t>F</w:t>
            </w:r>
            <w:r>
              <w:rPr>
                <w:rFonts w:cs="Arial"/>
                <w:sz w:val="18"/>
                <w:szCs w:val="18"/>
                <w:lang w:val="en-GB"/>
              </w:rPr>
              <w:t>or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bottom"/>
          </w:tcPr>
          <w:p w:rsidR="005B03E5" w:rsidRPr="00B85A4E" w:rsidRDefault="005B03E5" w:rsidP="00C001C0">
            <w:pPr>
              <w:tabs>
                <w:tab w:val="left" w:pos="5954"/>
              </w:tabs>
              <w:spacing w:before="1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567" w:type="dxa"/>
            <w:gridSpan w:val="2"/>
            <w:vAlign w:val="bottom"/>
          </w:tcPr>
          <w:p w:rsidR="005B03E5" w:rsidRPr="00B85A4E" w:rsidRDefault="005B03E5" w:rsidP="00C001C0">
            <w:pPr>
              <w:tabs>
                <w:tab w:val="left" w:pos="5954"/>
              </w:tabs>
              <w:spacing w:before="1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C001C0" w:rsidRPr="00B85A4E" w:rsidTr="005B03E5">
        <w:trPr>
          <w:cantSplit/>
        </w:trPr>
        <w:tc>
          <w:tcPr>
            <w:tcW w:w="2013" w:type="dxa"/>
            <w:gridSpan w:val="3"/>
            <w:vAlign w:val="bottom"/>
          </w:tcPr>
          <w:p w:rsidR="00C001C0" w:rsidRPr="00B85A4E" w:rsidRDefault="00613907" w:rsidP="00613907">
            <w:pPr>
              <w:tabs>
                <w:tab w:val="left" w:pos="5954"/>
              </w:tabs>
              <w:spacing w:before="1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613907">
              <w:rPr>
                <w:rFonts w:cs="Arial"/>
                <w:sz w:val="18"/>
                <w:szCs w:val="18"/>
                <w:lang w:val="en-GB"/>
              </w:rPr>
              <w:t xml:space="preserve">for a total price of EUR 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C001C0" w:rsidRPr="00B85A4E" w:rsidRDefault="00C001C0" w:rsidP="00C001C0">
            <w:pPr>
              <w:tabs>
                <w:tab w:val="left" w:pos="5954"/>
              </w:tabs>
              <w:spacing w:before="1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1701" w:type="dxa"/>
            <w:gridSpan w:val="6"/>
            <w:vAlign w:val="bottom"/>
          </w:tcPr>
          <w:p w:rsidR="00C001C0" w:rsidRPr="00B85A4E" w:rsidRDefault="00613907" w:rsidP="00B85A4E">
            <w:pPr>
              <w:tabs>
                <w:tab w:val="left" w:pos="5954"/>
              </w:tabs>
              <w:spacing w:before="1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613907">
              <w:rPr>
                <w:rFonts w:cs="Arial"/>
                <w:sz w:val="18"/>
                <w:szCs w:val="18"/>
                <w:lang w:val="en-GB"/>
              </w:rPr>
              <w:t>was entered into on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bottom"/>
          </w:tcPr>
          <w:p w:rsidR="00C001C0" w:rsidRPr="00B85A4E" w:rsidRDefault="00C001C0" w:rsidP="00C001C0">
            <w:pPr>
              <w:tabs>
                <w:tab w:val="left" w:pos="5954"/>
              </w:tabs>
              <w:spacing w:before="1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425" w:type="dxa"/>
            <w:vAlign w:val="bottom"/>
          </w:tcPr>
          <w:p w:rsidR="00C001C0" w:rsidRPr="00B85A4E" w:rsidRDefault="00C001C0" w:rsidP="00C001C0">
            <w:pPr>
              <w:tabs>
                <w:tab w:val="left" w:pos="5954"/>
              </w:tabs>
              <w:spacing w:before="1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7B4E7F" w:rsidRPr="00AA742E" w:rsidTr="005B03E5">
        <w:trPr>
          <w:cantSplit/>
        </w:trPr>
        <w:tc>
          <w:tcPr>
            <w:tcW w:w="10234" w:type="dxa"/>
            <w:gridSpan w:val="21"/>
            <w:vAlign w:val="bottom"/>
          </w:tcPr>
          <w:p w:rsidR="007B4E7F" w:rsidRDefault="005B03E5" w:rsidP="0003580A">
            <w:pPr>
              <w:tabs>
                <w:tab w:val="left" w:pos="5954"/>
              </w:tabs>
              <w:spacing w:before="1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b</w:t>
            </w:r>
            <w:r w:rsidR="007B4E7F" w:rsidRPr="007B4E7F">
              <w:rPr>
                <w:rFonts w:cs="Arial"/>
                <w:sz w:val="18"/>
                <w:szCs w:val="18"/>
                <w:lang w:val="en-GB"/>
              </w:rPr>
              <w:t>etween you, Wacker Chemie AG, with registered office in Munich, HRB no. 159705, or in t</w:t>
            </w:r>
            <w:r w:rsidR="00683112">
              <w:rPr>
                <w:rFonts w:cs="Arial"/>
                <w:sz w:val="18"/>
                <w:szCs w:val="18"/>
                <w:lang w:val="en-GB"/>
              </w:rPr>
              <w:t>he case of a different customer</w:t>
            </w:r>
            <w:r w:rsidR="007B4E7F" w:rsidRPr="007B4E7F">
              <w:rPr>
                <w:rFonts w:cs="Arial"/>
                <w:sz w:val="18"/>
                <w:szCs w:val="18"/>
                <w:lang w:val="en-GB"/>
              </w:rPr>
              <w:t xml:space="preserve"> the </w:t>
            </w:r>
            <w:r w:rsidR="002F53EF">
              <w:rPr>
                <w:rFonts w:cs="Arial"/>
                <w:sz w:val="18"/>
                <w:szCs w:val="18"/>
                <w:lang w:val="en-GB"/>
              </w:rPr>
              <w:t xml:space="preserve">registered </w:t>
            </w:r>
            <w:r w:rsidR="007B4E7F" w:rsidRPr="007B4E7F">
              <w:rPr>
                <w:rFonts w:cs="Arial"/>
                <w:sz w:val="18"/>
                <w:szCs w:val="18"/>
                <w:lang w:val="en-GB"/>
              </w:rPr>
              <w:t xml:space="preserve">WACKER company </w:t>
            </w:r>
            <w:r w:rsidR="002F53EF">
              <w:rPr>
                <w:rFonts w:cs="Arial"/>
                <w:sz w:val="18"/>
                <w:szCs w:val="18"/>
                <w:lang w:val="en-GB"/>
              </w:rPr>
              <w:t xml:space="preserve">referred to in </w:t>
            </w:r>
            <w:r w:rsidR="007B4E7F" w:rsidRPr="007B4E7F">
              <w:rPr>
                <w:rFonts w:cs="Arial"/>
                <w:sz w:val="18"/>
                <w:szCs w:val="18"/>
                <w:lang w:val="en-GB"/>
              </w:rPr>
              <w:t xml:space="preserve">the </w:t>
            </w:r>
            <w:r w:rsidR="0003580A">
              <w:rPr>
                <w:rFonts w:cs="Arial"/>
                <w:sz w:val="18"/>
                <w:szCs w:val="18"/>
                <w:lang w:val="en-GB"/>
              </w:rPr>
              <w:t xml:space="preserve">above </w:t>
            </w:r>
            <w:r w:rsidR="007B4E7F" w:rsidRPr="007B4E7F">
              <w:rPr>
                <w:rFonts w:cs="Arial"/>
                <w:sz w:val="18"/>
                <w:szCs w:val="18"/>
                <w:lang w:val="en-GB"/>
              </w:rPr>
              <w:t>contract</w:t>
            </w:r>
            <w:r w:rsidR="0003580A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7B4E7F" w:rsidRPr="007B4E7F">
              <w:rPr>
                <w:rFonts w:cs="Arial"/>
                <w:sz w:val="18"/>
                <w:szCs w:val="18"/>
                <w:lang w:val="en-GB"/>
              </w:rPr>
              <w:t>(the “Customer”)</w:t>
            </w:r>
            <w:r>
              <w:rPr>
                <w:rFonts w:cs="Arial"/>
                <w:sz w:val="18"/>
                <w:szCs w:val="18"/>
                <w:lang w:val="en-GB"/>
              </w:rPr>
              <w:t>,</w:t>
            </w:r>
          </w:p>
        </w:tc>
      </w:tr>
      <w:tr w:rsidR="005B03E5" w:rsidRPr="00B85A4E" w:rsidTr="00DA65E1">
        <w:trPr>
          <w:cantSplit/>
        </w:trPr>
        <w:tc>
          <w:tcPr>
            <w:tcW w:w="454" w:type="dxa"/>
            <w:vAlign w:val="bottom"/>
          </w:tcPr>
          <w:p w:rsidR="005B03E5" w:rsidRPr="007B4E7F" w:rsidRDefault="005B03E5" w:rsidP="00DA65E1">
            <w:pPr>
              <w:tabs>
                <w:tab w:val="left" w:pos="5954"/>
              </w:tabs>
              <w:spacing w:before="1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and 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  <w:vAlign w:val="bottom"/>
          </w:tcPr>
          <w:p w:rsidR="005B03E5" w:rsidRPr="007B4E7F" w:rsidRDefault="005B03E5" w:rsidP="00C001C0">
            <w:pPr>
              <w:tabs>
                <w:tab w:val="left" w:pos="5954"/>
              </w:tabs>
              <w:spacing w:before="1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86" w:type="dxa"/>
            <w:gridSpan w:val="12"/>
            <w:vAlign w:val="bottom"/>
          </w:tcPr>
          <w:p w:rsidR="005B03E5" w:rsidRPr="007B4E7F" w:rsidRDefault="005B03E5" w:rsidP="00C001C0">
            <w:pPr>
              <w:tabs>
                <w:tab w:val="left" w:pos="5954"/>
              </w:tabs>
              <w:spacing w:before="1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5B03E5">
              <w:rPr>
                <w:rFonts w:cs="Arial"/>
                <w:sz w:val="18"/>
                <w:szCs w:val="18"/>
                <w:lang w:val="en-GB"/>
              </w:rPr>
              <w:t>(the “Company“)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</w:p>
        </w:tc>
      </w:tr>
      <w:tr w:rsidR="00CF7E1F" w:rsidRPr="00B85A4E" w:rsidTr="006029D2">
        <w:trPr>
          <w:cantSplit/>
          <w:trHeight w:val="707"/>
        </w:trPr>
        <w:tc>
          <w:tcPr>
            <w:tcW w:w="10234" w:type="dxa"/>
            <w:gridSpan w:val="21"/>
            <w:vAlign w:val="bottom"/>
          </w:tcPr>
          <w:p w:rsidR="00CF7E1F" w:rsidRPr="00B85A4E" w:rsidRDefault="00CF7E1F" w:rsidP="003258E6">
            <w:pPr>
              <w:spacing w:before="3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83112" w:rsidRPr="00B85A4E" w:rsidTr="0003580A">
        <w:trPr>
          <w:cantSplit/>
        </w:trPr>
        <w:tc>
          <w:tcPr>
            <w:tcW w:w="6407" w:type="dxa"/>
            <w:gridSpan w:val="14"/>
            <w:vAlign w:val="bottom"/>
          </w:tcPr>
          <w:p w:rsidR="00683112" w:rsidRPr="00B85A4E" w:rsidRDefault="0003580A">
            <w:pPr>
              <w:tabs>
                <w:tab w:val="left" w:pos="5954"/>
              </w:tabs>
              <w:spacing w:before="1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According to</w:t>
            </w:r>
            <w:r w:rsidR="00683112">
              <w:rPr>
                <w:rFonts w:cs="Arial"/>
                <w:sz w:val="18"/>
                <w:szCs w:val="18"/>
                <w:lang w:val="en-GB"/>
              </w:rPr>
              <w:t xml:space="preserve"> this contract</w:t>
            </w:r>
            <w:r>
              <w:rPr>
                <w:rFonts w:cs="Arial"/>
                <w:sz w:val="18"/>
                <w:szCs w:val="18"/>
                <w:lang w:val="en-GB"/>
              </w:rPr>
              <w:t>,</w:t>
            </w:r>
            <w:r w:rsidR="00683112">
              <w:rPr>
                <w:rFonts w:cs="Arial"/>
                <w:sz w:val="18"/>
                <w:szCs w:val="18"/>
                <w:lang w:val="en-GB"/>
              </w:rPr>
              <w:t xml:space="preserve"> the Company</w:t>
            </w:r>
            <w:r w:rsidR="00683112" w:rsidRPr="00B85A4E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683112">
              <w:rPr>
                <w:rFonts w:cs="Arial"/>
                <w:sz w:val="18"/>
                <w:szCs w:val="18"/>
                <w:lang w:val="en-GB"/>
              </w:rPr>
              <w:t>is required to provide a guarantee of</w:t>
            </w:r>
          </w:p>
        </w:tc>
        <w:tc>
          <w:tcPr>
            <w:tcW w:w="567" w:type="dxa"/>
            <w:gridSpan w:val="2"/>
          </w:tcPr>
          <w:p w:rsidR="00683112" w:rsidRPr="00B85A4E" w:rsidRDefault="00683112">
            <w:pPr>
              <w:tabs>
                <w:tab w:val="left" w:pos="5954"/>
              </w:tabs>
              <w:spacing w:before="1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EUR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bottom"/>
          </w:tcPr>
          <w:p w:rsidR="00683112" w:rsidRPr="00B85A4E" w:rsidRDefault="00683112">
            <w:pPr>
              <w:tabs>
                <w:tab w:val="left" w:pos="5954"/>
              </w:tabs>
              <w:spacing w:before="1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6029D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029D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6029D2">
              <w:rPr>
                <w:rFonts w:cs="Arial"/>
                <w:sz w:val="18"/>
                <w:szCs w:val="18"/>
                <w:lang w:val="en-GB"/>
              </w:rPr>
            </w:r>
            <w:r w:rsidRPr="006029D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029D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  <w:bookmarkEnd w:id="6"/>
        <w:tc>
          <w:tcPr>
            <w:tcW w:w="425" w:type="dxa"/>
            <w:tcBorders>
              <w:left w:val="nil"/>
            </w:tcBorders>
            <w:vAlign w:val="bottom"/>
          </w:tcPr>
          <w:p w:rsidR="00683112" w:rsidRPr="00B85A4E" w:rsidRDefault="00683112">
            <w:pPr>
              <w:tabs>
                <w:tab w:val="left" w:pos="5954"/>
              </w:tabs>
              <w:spacing w:before="1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3258E6" w:rsidRPr="00AA742E" w:rsidTr="006029D2">
        <w:trPr>
          <w:cantSplit/>
        </w:trPr>
        <w:tc>
          <w:tcPr>
            <w:tcW w:w="10234" w:type="dxa"/>
            <w:gridSpan w:val="21"/>
            <w:vAlign w:val="bottom"/>
          </w:tcPr>
          <w:p w:rsidR="003258E6" w:rsidRPr="00B85A4E" w:rsidRDefault="003258E6" w:rsidP="003258E6">
            <w:pPr>
              <w:tabs>
                <w:tab w:val="left" w:pos="5954"/>
              </w:tabs>
              <w:spacing w:before="3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as security for all claims of the </w:t>
            </w:r>
            <w:r w:rsidR="007B4E7F">
              <w:rPr>
                <w:rFonts w:cs="Arial"/>
                <w:sz w:val="18"/>
                <w:szCs w:val="18"/>
                <w:lang w:val="en-GB"/>
              </w:rPr>
              <w:t>Customer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against the </w:t>
            </w:r>
            <w:r w:rsidR="007B4E7F">
              <w:rPr>
                <w:rFonts w:cs="Arial"/>
                <w:sz w:val="18"/>
                <w:szCs w:val="18"/>
                <w:lang w:val="en-GB"/>
              </w:rPr>
              <w:t>Company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arising out of and in connection with defects in the </w:t>
            </w:r>
            <w:r w:rsidR="007B4E7F">
              <w:rPr>
                <w:rFonts w:cs="Arial"/>
                <w:sz w:val="18"/>
                <w:szCs w:val="18"/>
                <w:lang w:val="en-GB"/>
              </w:rPr>
              <w:t>Company</w:t>
            </w:r>
            <w:r>
              <w:rPr>
                <w:rFonts w:cs="Arial"/>
                <w:sz w:val="18"/>
                <w:szCs w:val="18"/>
                <w:lang w:val="en-GB"/>
              </w:rPr>
              <w:t>’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t xml:space="preserve">s </w:t>
            </w:r>
            <w:r w:rsidR="001F60DC">
              <w:rPr>
                <w:rFonts w:cs="Arial"/>
                <w:sz w:val="18"/>
                <w:szCs w:val="18"/>
                <w:lang w:val="en-GB"/>
              </w:rPr>
              <w:t xml:space="preserve">products or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services and for claims of the </w:t>
            </w:r>
            <w:r w:rsidR="007B4E7F">
              <w:rPr>
                <w:rFonts w:cs="Arial"/>
                <w:sz w:val="18"/>
                <w:szCs w:val="18"/>
                <w:lang w:val="en-GB"/>
              </w:rPr>
              <w:t>Customer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against the </w:t>
            </w:r>
            <w:r w:rsidR="007B4E7F">
              <w:rPr>
                <w:rFonts w:cs="Arial"/>
                <w:sz w:val="18"/>
                <w:szCs w:val="18"/>
                <w:lang w:val="en-GB"/>
              </w:rPr>
              <w:t>Company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for reimbursement of overpayments</w:t>
            </w:r>
            <w:r w:rsidR="00103BC0">
              <w:rPr>
                <w:rFonts w:cs="Arial"/>
                <w:sz w:val="18"/>
                <w:szCs w:val="18"/>
                <w:lang w:val="en-GB"/>
              </w:rPr>
              <w:t>,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including interest.</w:t>
            </w:r>
          </w:p>
        </w:tc>
      </w:tr>
      <w:tr w:rsidR="00CF7E1F" w:rsidRPr="00AA742E" w:rsidTr="00103BC0">
        <w:trPr>
          <w:cantSplit/>
        </w:trPr>
        <w:tc>
          <w:tcPr>
            <w:tcW w:w="2580" w:type="dxa"/>
            <w:gridSpan w:val="5"/>
            <w:vAlign w:val="bottom"/>
          </w:tcPr>
          <w:p w:rsidR="00CF7E1F" w:rsidRPr="00B85A4E" w:rsidRDefault="003258E6" w:rsidP="003258E6">
            <w:pPr>
              <w:tabs>
                <w:tab w:val="left" w:pos="5954"/>
              </w:tabs>
              <w:spacing w:before="3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On behalf of the </w:t>
            </w:r>
            <w:r w:rsidR="007B4E7F">
              <w:rPr>
                <w:rFonts w:cs="Arial"/>
                <w:sz w:val="18"/>
                <w:szCs w:val="18"/>
                <w:lang w:val="en-GB"/>
              </w:rPr>
              <w:t>Company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we</w:t>
            </w:r>
            <w:r w:rsidR="00CF7E1F" w:rsidRPr="00B85A4E">
              <w:rPr>
                <w:rFonts w:cs="Arial"/>
                <w:sz w:val="18"/>
                <w:szCs w:val="18"/>
                <w:lang w:val="en-GB"/>
              </w:rPr>
              <w:t>,</w:t>
            </w:r>
          </w:p>
        </w:tc>
        <w:tc>
          <w:tcPr>
            <w:tcW w:w="4252" w:type="dxa"/>
            <w:gridSpan w:val="10"/>
            <w:tcBorders>
              <w:bottom w:val="single" w:sz="4" w:space="0" w:color="auto"/>
            </w:tcBorders>
            <w:vAlign w:val="bottom"/>
          </w:tcPr>
          <w:p w:rsidR="00CF7E1F" w:rsidRPr="00B85A4E" w:rsidRDefault="00CF7E1F">
            <w:pPr>
              <w:tabs>
                <w:tab w:val="left" w:pos="5954"/>
              </w:tabs>
              <w:spacing w:before="3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3402" w:type="dxa"/>
            <w:gridSpan w:val="6"/>
            <w:vAlign w:val="bottom"/>
          </w:tcPr>
          <w:p w:rsidR="00CF7E1F" w:rsidRPr="00B85A4E" w:rsidRDefault="00103BC0" w:rsidP="00F9673A">
            <w:pPr>
              <w:tabs>
                <w:tab w:val="left" w:pos="5954"/>
              </w:tabs>
              <w:spacing w:before="3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, </w:t>
            </w:r>
            <w:r w:rsidR="00F9673A">
              <w:rPr>
                <w:rFonts w:cs="Arial"/>
                <w:sz w:val="18"/>
                <w:szCs w:val="18"/>
                <w:lang w:val="en-GB"/>
              </w:rPr>
              <w:t xml:space="preserve">hereby assume the </w:t>
            </w:r>
            <w:r w:rsidR="00C40DA3">
              <w:rPr>
                <w:rFonts w:cs="Arial"/>
                <w:sz w:val="18"/>
                <w:szCs w:val="18"/>
                <w:lang w:val="en-GB"/>
              </w:rPr>
              <w:t>directly enforceable</w:t>
            </w:r>
            <w:r w:rsidR="00F9673A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CF7E1F" w:rsidRPr="00AA742E" w:rsidTr="007223D2">
        <w:trPr>
          <w:cantSplit/>
        </w:trPr>
        <w:tc>
          <w:tcPr>
            <w:tcW w:w="10234" w:type="dxa"/>
            <w:gridSpan w:val="21"/>
          </w:tcPr>
          <w:p w:rsidR="00CF7E1F" w:rsidRPr="00B85A4E" w:rsidRDefault="007A0F7D" w:rsidP="00F9673A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guarantee and agree to pay every</w:t>
            </w:r>
            <w:r w:rsidR="00F9673A">
              <w:rPr>
                <w:rFonts w:cs="Arial"/>
                <w:sz w:val="18"/>
                <w:szCs w:val="18"/>
                <w:lang w:val="en-GB"/>
              </w:rPr>
              <w:t xml:space="preserve"> amount up to a total of </w:t>
            </w:r>
          </w:p>
        </w:tc>
      </w:tr>
      <w:tr w:rsidR="00CF7E1F" w:rsidRPr="00B85A4E" w:rsidTr="007223D2">
        <w:trPr>
          <w:cantSplit/>
        </w:trPr>
        <w:tc>
          <w:tcPr>
            <w:tcW w:w="3756" w:type="dxa"/>
            <w:gridSpan w:val="7"/>
            <w:vAlign w:val="bottom"/>
          </w:tcPr>
          <w:p w:rsidR="00CF7E1F" w:rsidRPr="00B85A4E" w:rsidRDefault="00CF7E1F">
            <w:pPr>
              <w:tabs>
                <w:tab w:val="left" w:pos="5954"/>
              </w:tabs>
              <w:spacing w:before="320"/>
              <w:ind w:left="0" w:firstLine="0"/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EUR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CF7E1F" w:rsidRPr="00B85A4E" w:rsidRDefault="00CF7E1F">
            <w:pPr>
              <w:tabs>
                <w:tab w:val="left" w:pos="5954"/>
              </w:tabs>
              <w:spacing w:before="32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4068" w:type="dxa"/>
            <w:gridSpan w:val="8"/>
          </w:tcPr>
          <w:p w:rsidR="00CF7E1F" w:rsidRPr="00B85A4E" w:rsidRDefault="00CF7E1F">
            <w:pPr>
              <w:tabs>
                <w:tab w:val="left" w:pos="5954"/>
              </w:tabs>
              <w:spacing w:before="3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CF7E1F" w:rsidRPr="00B85A4E" w:rsidTr="007223D2">
        <w:trPr>
          <w:cantSplit/>
        </w:trPr>
        <w:tc>
          <w:tcPr>
            <w:tcW w:w="2480" w:type="dxa"/>
            <w:gridSpan w:val="4"/>
            <w:vAlign w:val="bottom"/>
          </w:tcPr>
          <w:p w:rsidR="00CF7E1F" w:rsidRPr="00B85A4E" w:rsidRDefault="00CF7E1F" w:rsidP="00F9673A">
            <w:pPr>
              <w:tabs>
                <w:tab w:val="left" w:pos="5954"/>
              </w:tabs>
              <w:spacing w:before="120"/>
              <w:ind w:left="0" w:firstLine="0"/>
              <w:jc w:val="right"/>
              <w:rPr>
                <w:rFonts w:cs="Arial"/>
                <w:sz w:val="18"/>
                <w:szCs w:val="18"/>
                <w:lang w:val="en-GB"/>
              </w:rPr>
            </w:pPr>
            <w:bookmarkStart w:id="9" w:name="Text10"/>
            <w:r w:rsidRPr="00B85A4E">
              <w:rPr>
                <w:rFonts w:cs="Arial"/>
                <w:sz w:val="18"/>
                <w:szCs w:val="18"/>
                <w:lang w:val="en-GB"/>
              </w:rPr>
              <w:t xml:space="preserve">(in </w:t>
            </w:r>
            <w:r w:rsidR="00F9673A">
              <w:rPr>
                <w:rFonts w:cs="Arial"/>
                <w:sz w:val="18"/>
                <w:szCs w:val="18"/>
                <w:lang w:val="en-GB"/>
              </w:rPr>
              <w:t>words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4820" w:type="dxa"/>
            <w:gridSpan w:val="14"/>
            <w:tcBorders>
              <w:bottom w:val="single" w:sz="4" w:space="0" w:color="auto"/>
            </w:tcBorders>
          </w:tcPr>
          <w:p w:rsidR="00CF7E1F" w:rsidRPr="00B85A4E" w:rsidRDefault="00CF7E1F">
            <w:pPr>
              <w:tabs>
                <w:tab w:val="left" w:pos="5954"/>
              </w:tabs>
              <w:spacing w:before="12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2934" w:type="dxa"/>
            <w:gridSpan w:val="3"/>
            <w:vAlign w:val="bottom"/>
          </w:tcPr>
          <w:p w:rsidR="00CF7E1F" w:rsidRPr="00B85A4E" w:rsidRDefault="00CF7E1F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)</w:t>
            </w:r>
            <w:r w:rsidR="00F9673A">
              <w:rPr>
                <w:rFonts w:cs="Arial"/>
                <w:sz w:val="18"/>
                <w:szCs w:val="18"/>
                <w:lang w:val="en-GB"/>
              </w:rPr>
              <w:t>.</w:t>
            </w:r>
          </w:p>
        </w:tc>
      </w:tr>
      <w:tr w:rsidR="00CF7E1F" w:rsidRPr="00AA742E" w:rsidTr="007907ED">
        <w:trPr>
          <w:cantSplit/>
        </w:trPr>
        <w:tc>
          <w:tcPr>
            <w:tcW w:w="10234" w:type="dxa"/>
            <w:gridSpan w:val="21"/>
          </w:tcPr>
          <w:p w:rsidR="00CF7E1F" w:rsidRPr="00B85A4E" w:rsidRDefault="00747223">
            <w:pPr>
              <w:spacing w:before="3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The defences of set-off and failure to pursue remedies according to section </w:t>
            </w:r>
            <w:r w:rsidR="00CF7E1F" w:rsidRPr="00B85A4E">
              <w:rPr>
                <w:rFonts w:cs="Arial"/>
                <w:sz w:val="18"/>
                <w:szCs w:val="18"/>
                <w:lang w:val="en-GB"/>
              </w:rPr>
              <w:t>770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subsection 2 and section</w:t>
            </w:r>
            <w:r w:rsidR="00CF7E1F" w:rsidRPr="00B85A4E">
              <w:rPr>
                <w:rFonts w:cs="Arial"/>
                <w:sz w:val="18"/>
                <w:szCs w:val="18"/>
                <w:lang w:val="en-GB"/>
              </w:rPr>
              <w:t xml:space="preserve"> 771 </w:t>
            </w:r>
            <w:r>
              <w:rPr>
                <w:rFonts w:cs="Arial"/>
                <w:sz w:val="18"/>
                <w:szCs w:val="18"/>
                <w:lang w:val="en-GB"/>
              </w:rPr>
              <w:t>German Civil Code (</w:t>
            </w:r>
            <w:r w:rsidRPr="00747223">
              <w:rPr>
                <w:rFonts w:cs="Arial"/>
                <w:i/>
                <w:sz w:val="18"/>
                <w:szCs w:val="18"/>
                <w:lang w:val="en-GB"/>
              </w:rPr>
              <w:t>Bürgerliches Gesetzbuch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– </w:t>
            </w:r>
            <w:r w:rsidR="00CF7E1F" w:rsidRPr="00B85A4E">
              <w:rPr>
                <w:rFonts w:cs="Arial"/>
                <w:sz w:val="18"/>
                <w:szCs w:val="18"/>
                <w:lang w:val="en-GB"/>
              </w:rPr>
              <w:t>BGB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) and the right to </w:t>
            </w:r>
            <w:r w:rsidR="00432A57">
              <w:rPr>
                <w:rFonts w:cs="Arial"/>
                <w:sz w:val="18"/>
                <w:szCs w:val="18"/>
                <w:lang w:val="en-GB"/>
              </w:rPr>
              <w:t xml:space="preserve">provide a </w:t>
            </w:r>
            <w:r>
              <w:rPr>
                <w:rFonts w:cs="Arial"/>
                <w:sz w:val="18"/>
                <w:szCs w:val="18"/>
                <w:lang w:val="en-GB"/>
              </w:rPr>
              <w:t>deposit are waived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 xml:space="preserve">.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In relation to the right under section 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 xml:space="preserve">770 </w:t>
            </w:r>
            <w:r>
              <w:rPr>
                <w:rFonts w:cs="Arial"/>
                <w:sz w:val="18"/>
                <w:szCs w:val="18"/>
                <w:lang w:val="en-GB"/>
              </w:rPr>
              <w:t>subsection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 xml:space="preserve"> 2 </w:t>
            </w:r>
            <w:r>
              <w:rPr>
                <w:rFonts w:cs="Arial"/>
                <w:sz w:val="18"/>
                <w:szCs w:val="18"/>
                <w:lang w:val="en-GB"/>
              </w:rPr>
              <w:t>German Civil Code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sz w:val="18"/>
                <w:szCs w:val="18"/>
                <w:lang w:val="en-GB"/>
              </w:rPr>
              <w:t>defence of set-off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>)</w:t>
            </w:r>
            <w:r w:rsidR="00613907">
              <w:rPr>
                <w:rFonts w:cs="Arial"/>
                <w:sz w:val="18"/>
                <w:szCs w:val="18"/>
                <w:lang w:val="en-GB"/>
              </w:rPr>
              <w:t>,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the waiver of the defence does not apply if the </w:t>
            </w:r>
            <w:r w:rsidR="007B4E7F">
              <w:rPr>
                <w:rFonts w:cs="Arial"/>
                <w:sz w:val="18"/>
                <w:szCs w:val="18"/>
                <w:lang w:val="en-GB"/>
              </w:rPr>
              <w:t>Company</w:t>
            </w:r>
            <w:r>
              <w:rPr>
                <w:rFonts w:cs="Arial"/>
                <w:sz w:val="18"/>
                <w:szCs w:val="18"/>
                <w:lang w:val="en-GB"/>
              </w:rPr>
              <w:t>’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 xml:space="preserve">s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counterclaim is undisputed or has been 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>rec</w:t>
            </w:r>
            <w:r w:rsidR="003D29C9">
              <w:rPr>
                <w:rFonts w:cs="Arial"/>
                <w:sz w:val="18"/>
                <w:szCs w:val="18"/>
                <w:lang w:val="en-GB"/>
              </w:rPr>
              <w:t>ognised by non-appealable judgment</w:t>
            </w:r>
            <w:r w:rsidR="00CF7E1F" w:rsidRPr="00B85A4E">
              <w:rPr>
                <w:rFonts w:cs="Arial"/>
                <w:sz w:val="18"/>
                <w:szCs w:val="18"/>
                <w:lang w:val="en-GB"/>
              </w:rPr>
              <w:t>.</w:t>
            </w:r>
            <w:r w:rsidR="00724CB6" w:rsidRPr="00B85A4E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  <w:p w:rsidR="00CF7E1F" w:rsidRPr="00B85A4E" w:rsidRDefault="00F9673A">
            <w:pPr>
              <w:spacing w:before="3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This guarantee is </w:t>
            </w:r>
            <w:r w:rsidR="00CC6749">
              <w:rPr>
                <w:rFonts w:cs="Arial"/>
                <w:sz w:val="18"/>
                <w:szCs w:val="18"/>
                <w:lang w:val="en-GB"/>
              </w:rPr>
              <w:t xml:space="preserve">valid for an </w:t>
            </w:r>
            <w:r w:rsidR="00F26A67">
              <w:rPr>
                <w:rFonts w:cs="Arial"/>
                <w:sz w:val="18"/>
                <w:szCs w:val="18"/>
                <w:lang w:val="en-GB"/>
              </w:rPr>
              <w:t xml:space="preserve">indefinite </w:t>
            </w:r>
            <w:r w:rsidR="00CC6749">
              <w:rPr>
                <w:rFonts w:cs="Arial"/>
                <w:sz w:val="18"/>
                <w:szCs w:val="18"/>
                <w:lang w:val="en-GB"/>
              </w:rPr>
              <w:t>period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and expires when </w:t>
            </w:r>
            <w:r w:rsidR="00C677D7">
              <w:rPr>
                <w:rFonts w:cs="Arial"/>
                <w:sz w:val="18"/>
                <w:szCs w:val="18"/>
                <w:lang w:val="en-GB"/>
              </w:rPr>
              <w:t xml:space="preserve">this guarantee certificate is </w:t>
            </w:r>
            <w:r>
              <w:rPr>
                <w:rFonts w:cs="Arial"/>
                <w:sz w:val="18"/>
                <w:szCs w:val="18"/>
                <w:lang w:val="en-GB"/>
              </w:rPr>
              <w:t>returned</w:t>
            </w:r>
            <w:r w:rsidR="00CF7E1F" w:rsidRPr="00B85A4E">
              <w:rPr>
                <w:rFonts w:cs="Arial"/>
                <w:sz w:val="18"/>
                <w:szCs w:val="18"/>
                <w:lang w:val="en-GB"/>
              </w:rPr>
              <w:t>.</w:t>
            </w:r>
            <w:r w:rsidR="006A1B5D" w:rsidRPr="00B85A4E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B5168B">
              <w:rPr>
                <w:rFonts w:cs="Arial"/>
                <w:sz w:val="18"/>
                <w:szCs w:val="18"/>
                <w:lang w:val="en-GB"/>
              </w:rPr>
              <w:t>The guarantee claim</w:t>
            </w:r>
            <w:r w:rsidR="00CD63CF">
              <w:rPr>
                <w:rFonts w:cs="Arial"/>
                <w:sz w:val="18"/>
                <w:szCs w:val="18"/>
                <w:lang w:val="en-GB"/>
              </w:rPr>
              <w:t xml:space="preserve"> does not expire before the secured </w:t>
            </w:r>
            <w:r w:rsidR="00F26A67">
              <w:rPr>
                <w:rFonts w:cs="Arial"/>
                <w:sz w:val="18"/>
                <w:szCs w:val="18"/>
                <w:lang w:val="en-GB"/>
              </w:rPr>
              <w:t>principal</w:t>
            </w:r>
            <w:r w:rsidR="00103BC0">
              <w:rPr>
                <w:rFonts w:cs="Arial"/>
                <w:sz w:val="18"/>
                <w:szCs w:val="18"/>
                <w:lang w:val="en-GB"/>
              </w:rPr>
              <w:t xml:space="preserve"> claim</w:t>
            </w:r>
            <w:r w:rsidR="006A1B5D" w:rsidRPr="00B85A4E">
              <w:rPr>
                <w:rFonts w:cs="Arial"/>
                <w:sz w:val="18"/>
                <w:szCs w:val="18"/>
                <w:lang w:val="en-GB"/>
              </w:rPr>
              <w:t xml:space="preserve">. </w:t>
            </w:r>
            <w:r w:rsidR="00CD63CF">
              <w:rPr>
                <w:rFonts w:cs="Arial"/>
                <w:sz w:val="18"/>
                <w:szCs w:val="18"/>
                <w:lang w:val="en-GB"/>
              </w:rPr>
              <w:t xml:space="preserve">However, </w:t>
            </w:r>
            <w:r w:rsidR="00103BC0">
              <w:rPr>
                <w:rFonts w:cs="Arial"/>
                <w:sz w:val="18"/>
                <w:szCs w:val="18"/>
                <w:lang w:val="en-GB"/>
              </w:rPr>
              <w:t>it</w:t>
            </w:r>
            <w:r w:rsidR="00CD63CF">
              <w:rPr>
                <w:rFonts w:cs="Arial"/>
                <w:sz w:val="18"/>
                <w:szCs w:val="18"/>
                <w:lang w:val="en-GB"/>
              </w:rPr>
              <w:t xml:space="preserve"> expir</w:t>
            </w:r>
            <w:r w:rsidR="00103BC0">
              <w:rPr>
                <w:rFonts w:cs="Arial"/>
                <w:sz w:val="18"/>
                <w:szCs w:val="18"/>
                <w:lang w:val="en-GB"/>
              </w:rPr>
              <w:t>es</w:t>
            </w:r>
            <w:r w:rsidR="00CD63CF">
              <w:rPr>
                <w:rFonts w:cs="Arial"/>
                <w:sz w:val="18"/>
                <w:szCs w:val="18"/>
                <w:lang w:val="en-GB"/>
              </w:rPr>
              <w:t xml:space="preserve"> no later than </w:t>
            </w:r>
            <w:r w:rsidR="006A1B5D" w:rsidRPr="00B85A4E">
              <w:rPr>
                <w:rFonts w:cs="Arial"/>
                <w:sz w:val="18"/>
                <w:szCs w:val="18"/>
                <w:lang w:val="en-GB"/>
              </w:rPr>
              <w:t xml:space="preserve">30 </w:t>
            </w:r>
            <w:r w:rsidR="00CD63CF">
              <w:rPr>
                <w:rFonts w:cs="Arial"/>
                <w:sz w:val="18"/>
                <w:szCs w:val="18"/>
                <w:lang w:val="en-GB"/>
              </w:rPr>
              <w:t xml:space="preserve">years after the </w:t>
            </w:r>
            <w:r w:rsidR="00805C42">
              <w:rPr>
                <w:rFonts w:cs="Arial"/>
                <w:sz w:val="18"/>
                <w:szCs w:val="18"/>
                <w:lang w:val="en-GB"/>
              </w:rPr>
              <w:t xml:space="preserve">start of the </w:t>
            </w:r>
            <w:r w:rsidR="00CD63CF">
              <w:rPr>
                <w:rFonts w:cs="Arial"/>
                <w:sz w:val="18"/>
                <w:szCs w:val="18"/>
                <w:lang w:val="en-GB"/>
              </w:rPr>
              <w:t>statutory limitation</w:t>
            </w:r>
            <w:r w:rsidR="00805C42">
              <w:rPr>
                <w:rFonts w:cs="Arial"/>
                <w:sz w:val="18"/>
                <w:szCs w:val="18"/>
                <w:lang w:val="en-GB"/>
              </w:rPr>
              <w:t xml:space="preserve"> period</w:t>
            </w:r>
            <w:r w:rsidR="006A1B5D" w:rsidRPr="00B85A4E">
              <w:rPr>
                <w:rFonts w:cs="Arial"/>
                <w:sz w:val="18"/>
                <w:szCs w:val="18"/>
                <w:lang w:val="en-GB"/>
              </w:rPr>
              <w:t>.</w:t>
            </w:r>
          </w:p>
          <w:p w:rsidR="00CF7E1F" w:rsidRPr="00B85A4E" w:rsidRDefault="00F9673A">
            <w:pPr>
              <w:spacing w:before="3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The place of jurisdiction is Munich</w:t>
            </w:r>
            <w:r w:rsidR="00CF7E1F" w:rsidRPr="00B85A4E">
              <w:rPr>
                <w:rFonts w:cs="Arial"/>
                <w:sz w:val="18"/>
                <w:szCs w:val="18"/>
                <w:lang w:val="en-GB"/>
              </w:rPr>
              <w:t>.</w:t>
            </w:r>
            <w:r w:rsidR="00FD429A" w:rsidRPr="00B85A4E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 xml:space="preserve">This guarantee is </w:t>
            </w:r>
            <w:r w:rsidR="00F26A67">
              <w:rPr>
                <w:sz w:val="18"/>
                <w:lang w:val="en-GB"/>
              </w:rPr>
              <w:t>governed by</w:t>
            </w:r>
            <w:r>
              <w:rPr>
                <w:sz w:val="18"/>
                <w:lang w:val="en-GB"/>
              </w:rPr>
              <w:t xml:space="preserve"> German law</w:t>
            </w:r>
            <w:r w:rsidR="00FD429A" w:rsidRPr="00B85A4E">
              <w:rPr>
                <w:sz w:val="18"/>
                <w:lang w:val="en-GB"/>
              </w:rPr>
              <w:t>.</w:t>
            </w:r>
          </w:p>
          <w:p w:rsidR="00CF7E1F" w:rsidRPr="00B85A4E" w:rsidRDefault="003D29C9">
            <w:pPr>
              <w:tabs>
                <w:tab w:val="left" w:pos="5954"/>
              </w:tabs>
              <w:spacing w:before="3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Any ancillary agreements or c</w:t>
            </w:r>
            <w:r w:rsidR="007907ED">
              <w:rPr>
                <w:rFonts w:cs="Arial"/>
                <w:sz w:val="18"/>
                <w:szCs w:val="18"/>
                <w:lang w:val="en-GB"/>
              </w:rPr>
              <w:t>hanges to this guarantee, if</w:t>
            </w:r>
            <w:r w:rsidR="00F83C58">
              <w:rPr>
                <w:rFonts w:cs="Arial"/>
                <w:sz w:val="18"/>
                <w:szCs w:val="18"/>
                <w:lang w:val="en-GB"/>
              </w:rPr>
              <w:t xml:space="preserve"> they encumber the guarantor</w:t>
            </w:r>
            <w:r>
              <w:rPr>
                <w:rFonts w:cs="Arial"/>
                <w:sz w:val="18"/>
                <w:szCs w:val="18"/>
                <w:lang w:val="en-GB"/>
              </w:rPr>
              <w:t>, are only valid if made in written form</w:t>
            </w:r>
            <w:r w:rsidR="00CF7E1F" w:rsidRPr="00B85A4E">
              <w:rPr>
                <w:rFonts w:cs="Arial"/>
                <w:sz w:val="18"/>
                <w:szCs w:val="18"/>
                <w:lang w:val="en-GB"/>
              </w:rPr>
              <w:t>.</w:t>
            </w:r>
          </w:p>
          <w:p w:rsidR="00BF1E08" w:rsidRPr="00B85A4E" w:rsidRDefault="00BF1E08" w:rsidP="003D29C9">
            <w:pPr>
              <w:tabs>
                <w:tab w:val="left" w:pos="5954"/>
              </w:tabs>
              <w:spacing w:before="3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S</w:t>
            </w:r>
            <w:r w:rsidR="003D29C9">
              <w:rPr>
                <w:rFonts w:cs="Arial"/>
                <w:sz w:val="18"/>
                <w:szCs w:val="18"/>
                <w:lang w:val="en-GB"/>
              </w:rPr>
              <w:t>hould any provisions of this guarantee be or beco</w:t>
            </w:r>
            <w:r w:rsidR="007907ED">
              <w:rPr>
                <w:rFonts w:cs="Arial"/>
                <w:sz w:val="18"/>
                <w:szCs w:val="18"/>
                <w:lang w:val="en-GB"/>
              </w:rPr>
              <w:t>me ineffective or unenforceable</w:t>
            </w:r>
            <w:r w:rsidR="003D29C9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t>o</w:t>
            </w:r>
            <w:r w:rsidR="003D29C9">
              <w:rPr>
                <w:rFonts w:cs="Arial"/>
                <w:sz w:val="18"/>
                <w:szCs w:val="18"/>
                <w:lang w:val="en-GB"/>
              </w:rPr>
              <w:t xml:space="preserve">r should any omissions emerge in this guarantee, this will not affect </w:t>
            </w:r>
            <w:r w:rsidR="007A5289">
              <w:rPr>
                <w:rFonts w:cs="Arial"/>
                <w:sz w:val="18"/>
                <w:szCs w:val="18"/>
                <w:lang w:val="en-GB"/>
              </w:rPr>
              <w:t>the remaining provisions of the</w:t>
            </w:r>
            <w:r w:rsidR="003D29C9">
              <w:rPr>
                <w:rFonts w:cs="Arial"/>
                <w:sz w:val="18"/>
                <w:szCs w:val="18"/>
                <w:lang w:val="en-GB"/>
              </w:rPr>
              <w:t xml:space="preserve"> guarantee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t>.</w:t>
            </w:r>
          </w:p>
        </w:tc>
      </w:tr>
      <w:tr w:rsidR="00CF7E1F" w:rsidRPr="00B85A4E" w:rsidTr="007907ED">
        <w:trPr>
          <w:cantSplit/>
        </w:trPr>
        <w:tc>
          <w:tcPr>
            <w:tcW w:w="3331" w:type="dxa"/>
            <w:gridSpan w:val="6"/>
            <w:tcBorders>
              <w:bottom w:val="single" w:sz="4" w:space="0" w:color="auto"/>
            </w:tcBorders>
          </w:tcPr>
          <w:p w:rsidR="00CF7E1F" w:rsidRPr="00B85A4E" w:rsidRDefault="00CF7E1F">
            <w:pPr>
              <w:tabs>
                <w:tab w:val="left" w:pos="5954"/>
              </w:tabs>
              <w:spacing w:before="72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1233" w:type="dxa"/>
            <w:gridSpan w:val="2"/>
            <w:vAlign w:val="bottom"/>
          </w:tcPr>
          <w:p w:rsidR="00CF7E1F" w:rsidRPr="00B85A4E" w:rsidRDefault="007907ED" w:rsidP="00F9673A">
            <w:pPr>
              <w:tabs>
                <w:tab w:val="left" w:pos="5954"/>
              </w:tabs>
              <w:spacing w:before="7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(place)</w:t>
            </w:r>
            <w:r w:rsidR="00CF7E1F" w:rsidRPr="00B85A4E">
              <w:rPr>
                <w:rFonts w:cs="Arial"/>
                <w:sz w:val="18"/>
                <w:szCs w:val="18"/>
                <w:lang w:val="en-GB"/>
              </w:rPr>
              <w:t>, d</w:t>
            </w:r>
            <w:r w:rsidR="00F9673A">
              <w:rPr>
                <w:rFonts w:cs="Arial"/>
                <w:sz w:val="18"/>
                <w:szCs w:val="18"/>
                <w:lang w:val="en-GB"/>
              </w:rPr>
              <w:t>ated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:rsidR="00CF7E1F" w:rsidRPr="00B85A4E" w:rsidRDefault="00CF7E1F">
            <w:pPr>
              <w:tabs>
                <w:tab w:val="left" w:pos="5954"/>
              </w:tabs>
              <w:spacing w:before="72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B1267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3402" w:type="dxa"/>
            <w:gridSpan w:val="6"/>
          </w:tcPr>
          <w:p w:rsidR="00CF7E1F" w:rsidRPr="00B85A4E" w:rsidRDefault="00CF7E1F">
            <w:pPr>
              <w:tabs>
                <w:tab w:val="left" w:pos="5954"/>
              </w:tabs>
              <w:spacing w:before="7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CF7E1F" w:rsidRPr="00B85A4E" w:rsidTr="007907ED">
        <w:trPr>
          <w:cantSplit/>
        </w:trPr>
        <w:tc>
          <w:tcPr>
            <w:tcW w:w="6832" w:type="dxa"/>
            <w:gridSpan w:val="15"/>
            <w:tcBorders>
              <w:bottom w:val="single" w:sz="4" w:space="0" w:color="auto"/>
            </w:tcBorders>
          </w:tcPr>
          <w:p w:rsidR="00CF7E1F" w:rsidRPr="00B85A4E" w:rsidRDefault="00CF7E1F">
            <w:pPr>
              <w:tabs>
                <w:tab w:val="left" w:pos="5954"/>
              </w:tabs>
              <w:spacing w:before="60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6"/>
          </w:tcPr>
          <w:p w:rsidR="00CF7E1F" w:rsidRPr="00B85A4E" w:rsidRDefault="00CF7E1F">
            <w:pPr>
              <w:tabs>
                <w:tab w:val="left" w:pos="5954"/>
              </w:tabs>
              <w:spacing w:before="60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CF7E1F" w:rsidRPr="00B85A4E" w:rsidTr="007223D2">
        <w:trPr>
          <w:cantSplit/>
        </w:trPr>
        <w:tc>
          <w:tcPr>
            <w:tcW w:w="10234" w:type="dxa"/>
            <w:gridSpan w:val="21"/>
          </w:tcPr>
          <w:p w:rsidR="00CF7E1F" w:rsidRPr="00B85A4E" w:rsidRDefault="00F9673A">
            <w:pPr>
              <w:tabs>
                <w:tab w:val="left" w:pos="5954"/>
              </w:tabs>
              <w:spacing w:before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Signature</w:t>
            </w:r>
          </w:p>
        </w:tc>
      </w:tr>
    </w:tbl>
    <w:p w:rsidR="00CF7E1F" w:rsidRPr="00B85A4E" w:rsidRDefault="00CF7E1F" w:rsidP="00724CB6">
      <w:pPr>
        <w:spacing w:line="360" w:lineRule="auto"/>
        <w:ind w:left="0" w:firstLine="0"/>
        <w:rPr>
          <w:rFonts w:cs="Arial"/>
          <w:sz w:val="18"/>
          <w:szCs w:val="18"/>
          <w:lang w:val="en-GB"/>
        </w:rPr>
      </w:pPr>
    </w:p>
    <w:sectPr w:rsidR="00CF7E1F" w:rsidRPr="00B85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680" w:bottom="1021" w:left="1247" w:header="851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925" w:rsidRDefault="00E12925" w:rsidP="0037390D">
      <w:pPr>
        <w:numPr>
          <w:ilvl w:val="0"/>
          <w:numId w:val="2"/>
        </w:numPr>
      </w:pPr>
      <w:r>
        <w:separator/>
      </w:r>
    </w:p>
  </w:endnote>
  <w:endnote w:type="continuationSeparator" w:id="0">
    <w:p w:rsidR="00E12925" w:rsidRDefault="00E12925" w:rsidP="0037390D">
      <w:pPr>
        <w:numPr>
          <w:ilvl w:val="0"/>
          <w:numId w:val="2"/>
        </w:num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E10" w:rsidRDefault="00AC6E10">
    <w:pPr>
      <w:pStyle w:val="Fuzeile"/>
      <w:numPr>
        <w:ilvl w:val="0"/>
        <w:numId w:val="2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E10" w:rsidRDefault="00AA742E">
    <w:pPr>
      <w:pStyle w:val="Fuzeile"/>
      <w:tabs>
        <w:tab w:val="clear" w:pos="9072"/>
        <w:tab w:val="right" w:pos="9923"/>
      </w:tabs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column">
                <wp:posOffset>-243840</wp:posOffset>
              </wp:positionH>
              <wp:positionV relativeFrom="page">
                <wp:posOffset>8686800</wp:posOffset>
              </wp:positionV>
              <wp:extent cx="109220" cy="1295400"/>
              <wp:effectExtent l="0" t="0" r="0" b="0"/>
              <wp:wrapThrough wrapText="bothSides">
                <wp:wrapPolygon edited="0">
                  <wp:start x="-1758" y="0"/>
                  <wp:lineTo x="-1758" y="21441"/>
                  <wp:lineTo x="21600" y="21441"/>
                  <wp:lineTo x="21600" y="0"/>
                  <wp:lineTo x="-1758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E10" w:rsidRDefault="009A2652">
                          <w:pPr>
                            <w:ind w:left="0" w:firstLine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WF </w:t>
                          </w:r>
                          <w:r w:rsidR="00AC751A">
                            <w:rPr>
                              <w:sz w:val="12"/>
                            </w:rPr>
                            <w:t>PL</w:t>
                          </w:r>
                          <w:r>
                            <w:rPr>
                              <w:sz w:val="12"/>
                            </w:rPr>
                            <w:t xml:space="preserve">1124C/Ausgabe: </w:t>
                          </w:r>
                          <w:r w:rsidR="00AA742E">
                            <w:rPr>
                              <w:sz w:val="12"/>
                            </w:rPr>
                            <w:t>2017-11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2pt;margin-top:684pt;width:8.6pt;height:10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" o:allowincell="f" stroked="f">
              <v:textbox style="layout-flow:vertical;mso-layout-flow-alt:bottom-to-top" inset="0,0,0,0">
                <w:txbxContent>
                  <w:p w:rsidR="00AC6E10" w:rsidRDefault="009A2652">
                    <w:pPr>
                      <w:ind w:left="0" w:firstLine="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WF </w:t>
                    </w:r>
                    <w:r w:rsidR="00AC751A">
                      <w:rPr>
                        <w:sz w:val="12"/>
                      </w:rPr>
                      <w:t>PL</w:t>
                    </w:r>
                    <w:r>
                      <w:rPr>
                        <w:sz w:val="12"/>
                      </w:rPr>
                      <w:t xml:space="preserve">1124C/Ausgabe: </w:t>
                    </w:r>
                    <w:r w:rsidR="00AA742E">
                      <w:rPr>
                        <w:sz w:val="12"/>
                      </w:rPr>
                      <w:t>2017-11</w:t>
                    </w:r>
                  </w:p>
                </w:txbxContent>
              </v:textbox>
              <w10:wrap type="through" anchory="page"/>
              <w10:anchorlock/>
            </v:shape>
          </w:pict>
        </mc:Fallback>
      </mc:AlternateContent>
    </w:r>
    <w:r w:rsidR="002464BA">
      <w:t xml:space="preserve">WACKER </w:t>
    </w:r>
    <w:r w:rsidR="007907ED">
      <w:t>CONFIDENTIAL</w:t>
    </w:r>
    <w:r w:rsidR="007907ED">
      <w:tab/>
    </w:r>
    <w:r w:rsidR="009A265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E10" w:rsidRDefault="00AC6E10">
    <w:pPr>
      <w:pStyle w:val="Fuzeile"/>
      <w:numPr>
        <w:ilvl w:val="0"/>
        <w:numId w:val="2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925" w:rsidRDefault="00E12925" w:rsidP="0037390D">
      <w:pPr>
        <w:numPr>
          <w:ilvl w:val="0"/>
          <w:numId w:val="2"/>
        </w:numPr>
      </w:pPr>
      <w:r>
        <w:separator/>
      </w:r>
    </w:p>
  </w:footnote>
  <w:footnote w:type="continuationSeparator" w:id="0">
    <w:p w:rsidR="00E12925" w:rsidRDefault="00E12925" w:rsidP="0037390D">
      <w:pPr>
        <w:numPr>
          <w:ilvl w:val="0"/>
          <w:numId w:val="2"/>
        </w:num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E10" w:rsidRDefault="00AC6E10">
    <w:pPr>
      <w:pStyle w:val="Kopfzeile"/>
      <w:numPr>
        <w:ilvl w:val="0"/>
        <w:numId w:val="2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E10" w:rsidRDefault="00AA742E">
    <w:pPr>
      <w:pStyle w:val="Kopfzeile"/>
      <w:ind w:left="0" w:firstLine="0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2520" cy="254635"/>
          <wp:effectExtent l="0" t="0" r="0" b="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E10" w:rsidRDefault="00AC6E10">
    <w:pPr>
      <w:pStyle w:val="Kopfzeile"/>
      <w:numPr>
        <w:ilvl w:val="0"/>
        <w:numId w:val="2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berschrift3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22"/>
    <w:rsid w:val="000040D8"/>
    <w:rsid w:val="00013F9A"/>
    <w:rsid w:val="0003580A"/>
    <w:rsid w:val="0007193B"/>
    <w:rsid w:val="000A2156"/>
    <w:rsid w:val="000D0A02"/>
    <w:rsid w:val="000E5A75"/>
    <w:rsid w:val="00103BC0"/>
    <w:rsid w:val="00137B66"/>
    <w:rsid w:val="001438D3"/>
    <w:rsid w:val="001464D0"/>
    <w:rsid w:val="001B71DD"/>
    <w:rsid w:val="001E1789"/>
    <w:rsid w:val="001F60DC"/>
    <w:rsid w:val="00201010"/>
    <w:rsid w:val="002464BA"/>
    <w:rsid w:val="00280B21"/>
    <w:rsid w:val="002B2000"/>
    <w:rsid w:val="002B24AA"/>
    <w:rsid w:val="002B7947"/>
    <w:rsid w:val="002F53EF"/>
    <w:rsid w:val="003049F6"/>
    <w:rsid w:val="003258E6"/>
    <w:rsid w:val="00325D66"/>
    <w:rsid w:val="00360255"/>
    <w:rsid w:val="0037390D"/>
    <w:rsid w:val="00391009"/>
    <w:rsid w:val="003D29C9"/>
    <w:rsid w:val="00432A57"/>
    <w:rsid w:val="00460523"/>
    <w:rsid w:val="004931EC"/>
    <w:rsid w:val="004C79E7"/>
    <w:rsid w:val="004E09BD"/>
    <w:rsid w:val="004F31E9"/>
    <w:rsid w:val="005B03E5"/>
    <w:rsid w:val="006029D2"/>
    <w:rsid w:val="00605B6B"/>
    <w:rsid w:val="00613907"/>
    <w:rsid w:val="00624A1E"/>
    <w:rsid w:val="00631AA8"/>
    <w:rsid w:val="00683112"/>
    <w:rsid w:val="00694F0C"/>
    <w:rsid w:val="006A1B5D"/>
    <w:rsid w:val="0071368E"/>
    <w:rsid w:val="007221F7"/>
    <w:rsid w:val="007223D2"/>
    <w:rsid w:val="00724CB6"/>
    <w:rsid w:val="0073199F"/>
    <w:rsid w:val="00747223"/>
    <w:rsid w:val="00750F64"/>
    <w:rsid w:val="00784323"/>
    <w:rsid w:val="007907ED"/>
    <w:rsid w:val="007922C9"/>
    <w:rsid w:val="007A0F7D"/>
    <w:rsid w:val="007A5289"/>
    <w:rsid w:val="007B4E7F"/>
    <w:rsid w:val="007B624E"/>
    <w:rsid w:val="007E0358"/>
    <w:rsid w:val="007E569F"/>
    <w:rsid w:val="007F0C18"/>
    <w:rsid w:val="00805839"/>
    <w:rsid w:val="00805C42"/>
    <w:rsid w:val="008130A7"/>
    <w:rsid w:val="00821CC3"/>
    <w:rsid w:val="00821E86"/>
    <w:rsid w:val="00882B38"/>
    <w:rsid w:val="008D5ADB"/>
    <w:rsid w:val="008E3025"/>
    <w:rsid w:val="008F51E1"/>
    <w:rsid w:val="00921001"/>
    <w:rsid w:val="00931D87"/>
    <w:rsid w:val="009A2652"/>
    <w:rsid w:val="009B3813"/>
    <w:rsid w:val="00A030AB"/>
    <w:rsid w:val="00A26BA9"/>
    <w:rsid w:val="00AA0057"/>
    <w:rsid w:val="00AA742E"/>
    <w:rsid w:val="00AA7751"/>
    <w:rsid w:val="00AB6DD6"/>
    <w:rsid w:val="00AC6E10"/>
    <w:rsid w:val="00AC751A"/>
    <w:rsid w:val="00AE66EB"/>
    <w:rsid w:val="00B12674"/>
    <w:rsid w:val="00B21CBC"/>
    <w:rsid w:val="00B234AC"/>
    <w:rsid w:val="00B472C3"/>
    <w:rsid w:val="00B5168B"/>
    <w:rsid w:val="00B85A4E"/>
    <w:rsid w:val="00BB1F1C"/>
    <w:rsid w:val="00BB6342"/>
    <w:rsid w:val="00BE3446"/>
    <w:rsid w:val="00BF1E08"/>
    <w:rsid w:val="00C001C0"/>
    <w:rsid w:val="00C16837"/>
    <w:rsid w:val="00C40DA3"/>
    <w:rsid w:val="00C47EA1"/>
    <w:rsid w:val="00C677D7"/>
    <w:rsid w:val="00CC6749"/>
    <w:rsid w:val="00CD63CF"/>
    <w:rsid w:val="00CF36D2"/>
    <w:rsid w:val="00CF7E1F"/>
    <w:rsid w:val="00D00D6A"/>
    <w:rsid w:val="00D04799"/>
    <w:rsid w:val="00D34808"/>
    <w:rsid w:val="00D85FB5"/>
    <w:rsid w:val="00D86571"/>
    <w:rsid w:val="00D95E84"/>
    <w:rsid w:val="00DA607B"/>
    <w:rsid w:val="00DA65E1"/>
    <w:rsid w:val="00DA6F0C"/>
    <w:rsid w:val="00DC01A9"/>
    <w:rsid w:val="00DF1607"/>
    <w:rsid w:val="00E02222"/>
    <w:rsid w:val="00E06D24"/>
    <w:rsid w:val="00E12925"/>
    <w:rsid w:val="00E96407"/>
    <w:rsid w:val="00ED4894"/>
    <w:rsid w:val="00EF1A95"/>
    <w:rsid w:val="00EF4A8F"/>
    <w:rsid w:val="00EF59E7"/>
    <w:rsid w:val="00F24EB7"/>
    <w:rsid w:val="00F26A67"/>
    <w:rsid w:val="00F346D8"/>
    <w:rsid w:val="00F504D3"/>
    <w:rsid w:val="00F83C58"/>
    <w:rsid w:val="00F9257B"/>
    <w:rsid w:val="00F9673A"/>
    <w:rsid w:val="00FB08FA"/>
    <w:rsid w:val="00FB166D"/>
    <w:rsid w:val="00F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F167728"/>
  <w15:docId w15:val="{C192E571-4359-459E-8993-C9F9FE6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283" w:hanging="283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numPr>
        <w:numId w:val="1"/>
      </w:numPr>
      <w:spacing w:before="240" w:after="60"/>
      <w:outlineLvl w:val="2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Sprechblasentext">
    <w:name w:val="Balloon Text"/>
    <w:basedOn w:val="Standard"/>
    <w:semiHidden/>
    <w:rsid w:val="000D0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2000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Pflichtverletzungsbürgschaft</vt:lpstr>
      <vt:lpstr>Pflichtverletzungsbürgschaft</vt:lpstr>
    </vt:vector>
  </TitlesOfParts>
  <Company>Wacker Chemie AG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Pflichtverletzungsbürgschaft</dc:title>
  <dc:subject/>
  <dc:creator>STARFLI-TA</dc:creator>
  <cp:keywords/>
  <cp:lastModifiedBy>Wimmer, Stefanie</cp:lastModifiedBy>
  <cp:revision>2</cp:revision>
  <cp:lastPrinted>2017-09-07T13:20:00Z</cp:lastPrinted>
  <dcterms:created xsi:type="dcterms:W3CDTF">2017-11-21T10:46:00Z</dcterms:created>
  <dcterms:modified xsi:type="dcterms:W3CDTF">2017-11-21T10:46:00Z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cation">
    <vt:lpwstr>M</vt:lpwstr>
  </property>
  <property fmtid="{D5CDD505-2E9C-101B-9397-08002B2CF9AE}" pid="4" name="MatterNo">
    <vt:lpwstr>1945</vt:lpwstr>
  </property>
  <property fmtid="{D5CDD505-2E9C-101B-9397-08002B2CF9AE}" pid="5" name="Year">
    <vt:lpwstr>2017</vt:lpwstr>
  </property>
  <property fmtid="{D5CDD505-2E9C-101B-9397-08002B2CF9AE}" pid="6" name="Sprache">
    <vt:lpwstr/>
  </property>
  <property fmtid="{D5CDD505-2E9C-101B-9397-08002B2CF9AE}" pid="7" name="Organisation">
    <vt:lpwstr/>
  </property>
  <property fmtid="{D5CDD505-2E9C-101B-9397-08002B2CF9AE}" pid="8" name="WorkSiteDocID">
    <vt:lpwstr>19535299_1</vt:lpwstr>
  </property>
  <property fmtid="{D5CDD505-2E9C-101B-9397-08002B2CF9AE}" pid="9" name="WorkSiteDocDescr">
    <vt:lpwstr>guarantee for claims based on defects 301017</vt:lpwstr>
  </property>
</Properties>
</file>